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ECC5E" w14:textId="64319079" w:rsidR="00BC5E16" w:rsidRDefault="00BC5E16" w:rsidP="00BC5E16">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t>R1-16</w:t>
      </w:r>
      <w:r w:rsidR="00565485">
        <w:rPr>
          <w:rFonts w:ascii="Arial" w:hAnsi="Arial" w:cs="Arial"/>
          <w:b/>
          <w:bCs/>
          <w:sz w:val="28"/>
        </w:rPr>
        <w:t>6289</w:t>
      </w:r>
    </w:p>
    <w:p w14:paraId="50B2F941" w14:textId="77777777" w:rsidR="00BC5E16" w:rsidRDefault="00BC5E16" w:rsidP="00BC5E16">
      <w:pPr>
        <w:tabs>
          <w:tab w:val="center" w:pos="4536"/>
          <w:tab w:val="right" w:pos="9072"/>
        </w:tabs>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33428031"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BC5E16">
        <w:rPr>
          <w:rFonts w:ascii="Arial" w:hAnsi="Arial" w:cs="Arial"/>
          <w:snapToGrid w:val="0"/>
          <w:sz w:val="24"/>
        </w:rPr>
        <w:t>7</w:t>
      </w:r>
      <w:r w:rsidR="006B7FEC" w:rsidRPr="006B7FEC">
        <w:rPr>
          <w:rFonts w:ascii="Arial" w:hAnsi="Arial" w:cs="Arial"/>
          <w:snapToGrid w:val="0"/>
          <w:sz w:val="24"/>
        </w:rPr>
        <w:t>.2.</w:t>
      </w:r>
      <w:r w:rsidR="00BC5E16">
        <w:rPr>
          <w:rFonts w:ascii="Arial" w:hAnsi="Arial" w:cs="Arial"/>
          <w:snapToGrid w:val="0"/>
          <w:sz w:val="24"/>
        </w:rPr>
        <w:t>7</w:t>
      </w:r>
      <w:r w:rsidR="006B7FEC" w:rsidRPr="006B7FEC">
        <w:rPr>
          <w:rFonts w:ascii="Arial" w:hAnsi="Arial" w:cs="Arial"/>
          <w:snapToGrid w:val="0"/>
          <w:sz w:val="24"/>
        </w:rPr>
        <w:t>.</w:t>
      </w:r>
      <w:r w:rsidR="002F1F15">
        <w:rPr>
          <w:rFonts w:ascii="Arial" w:hAnsi="Arial" w:cs="Arial"/>
          <w:snapToGrid w:val="0"/>
          <w:sz w:val="24"/>
        </w:rPr>
        <w:t>4</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100762DA"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2F1F15">
        <w:rPr>
          <w:rFonts w:ascii="Arial" w:hAnsi="Arial" w:cs="Arial"/>
          <w:snapToGrid w:val="0"/>
          <w:sz w:val="24"/>
        </w:rPr>
        <w:t>Support of multiple antennas for SRS switching</w:t>
      </w:r>
    </w:p>
    <w:p w14:paraId="5F8E100E" w14:textId="77777777" w:rsidR="002A2420"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08D1D67F" w14:textId="77777777" w:rsidR="006B7FEC" w:rsidRPr="000F29F8" w:rsidRDefault="006B7FEC" w:rsidP="002A2420">
      <w:pPr>
        <w:pBdr>
          <w:bottom w:val="single" w:sz="12" w:space="1" w:color="auto"/>
        </w:pBdr>
        <w:wordWrap/>
        <w:spacing w:line="360" w:lineRule="auto"/>
        <w:ind w:left="708" w:hangingChars="295" w:hanging="708"/>
        <w:rPr>
          <w:rFonts w:ascii="Arial" w:hAnsi="Arial" w:cs="Arial"/>
          <w:snapToGrid w:val="0"/>
          <w:sz w:val="24"/>
        </w:rPr>
      </w:pP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2744EC32" w14:textId="625FF969" w:rsidR="005340E5"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w:t>
      </w:r>
      <w:r w:rsidR="00EC210E">
        <w:rPr>
          <w:rFonts w:ascii="Times New Roman"/>
          <w:snapToGrid w:val="0"/>
          <w:kern w:val="0"/>
          <w:sz w:val="22"/>
          <w:szCs w:val="22"/>
          <w:lang w:val="en-GB"/>
        </w:rPr>
        <w:t>PUSCH</w:t>
      </w:r>
      <w:r w:rsidR="00C412BA">
        <w:rPr>
          <w:rFonts w:ascii="Times New Roman"/>
          <w:snapToGrid w:val="0"/>
          <w:kern w:val="0"/>
          <w:sz w:val="22"/>
          <w:szCs w:val="22"/>
          <w:lang w:val="en-GB"/>
        </w:rPr>
        <w:t xml:space="preserve"> transmission.</w:t>
      </w:r>
      <w:r w:rsidR="005340E5">
        <w:rPr>
          <w:rFonts w:ascii="Times New Roman"/>
          <w:snapToGrid w:val="0"/>
          <w:kern w:val="0"/>
          <w:sz w:val="22"/>
          <w:szCs w:val="22"/>
          <w:lang w:val="en-GB"/>
        </w:rPr>
        <w:t xml:space="preserve"> In RAN1#85, the following </w:t>
      </w:r>
      <w:r w:rsidR="002F1F15">
        <w:rPr>
          <w:rFonts w:ascii="Times New Roman"/>
          <w:snapToGrid w:val="0"/>
          <w:kern w:val="0"/>
          <w:sz w:val="22"/>
          <w:szCs w:val="22"/>
          <w:lang w:val="en-GB"/>
        </w:rPr>
        <w:t>conclusions</w:t>
      </w:r>
      <w:r w:rsidR="005340E5">
        <w:rPr>
          <w:rFonts w:ascii="Times New Roman"/>
          <w:snapToGrid w:val="0"/>
          <w:kern w:val="0"/>
          <w:sz w:val="22"/>
          <w:szCs w:val="22"/>
          <w:lang w:val="en-GB"/>
        </w:rPr>
        <w:t xml:space="preserve"> were reached:</w:t>
      </w:r>
    </w:p>
    <w:p w14:paraId="72720E03" w14:textId="77777777" w:rsidR="005340E5" w:rsidRDefault="005340E5" w:rsidP="00111B9A">
      <w:pPr>
        <w:overflowPunct w:val="0"/>
        <w:adjustRightInd w:val="0"/>
        <w:spacing w:after="120"/>
        <w:contextualSpacing/>
        <w:textAlignment w:val="baseline"/>
        <w:rPr>
          <w:rFonts w:ascii="Times New Roman"/>
          <w:snapToGrid w:val="0"/>
          <w:kern w:val="0"/>
          <w:sz w:val="22"/>
          <w:szCs w:val="22"/>
          <w:lang w:val="en-GB"/>
        </w:rPr>
      </w:pPr>
    </w:p>
    <w:p w14:paraId="06C71F85" w14:textId="77777777" w:rsidR="002F1F15" w:rsidRPr="002F1F15" w:rsidRDefault="002F1F15" w:rsidP="002F1F15">
      <w:pPr>
        <w:rPr>
          <w:rFonts w:ascii="Times New Roman" w:eastAsia="MS Mincho"/>
          <w:sz w:val="22"/>
          <w:szCs w:val="22"/>
          <w:u w:val="single"/>
          <w:lang w:eastAsia="ja-JP"/>
        </w:rPr>
      </w:pPr>
      <w:r w:rsidRPr="002F1F15">
        <w:rPr>
          <w:rFonts w:ascii="Times New Roman" w:eastAsia="MS Mincho"/>
          <w:sz w:val="22"/>
          <w:szCs w:val="22"/>
          <w:u w:val="single"/>
          <w:lang w:eastAsia="ja-JP"/>
        </w:rPr>
        <w:t>Conclusion:</w:t>
      </w:r>
    </w:p>
    <w:p w14:paraId="2010F833" w14:textId="77777777" w:rsidR="002F1F15" w:rsidRPr="002F1F15" w:rsidRDefault="002F1F15" w:rsidP="0086392F">
      <w:pPr>
        <w:widowControl/>
        <w:numPr>
          <w:ilvl w:val="0"/>
          <w:numId w:val="6"/>
        </w:numPr>
        <w:wordWrap/>
        <w:autoSpaceDE/>
        <w:autoSpaceDN/>
        <w:jc w:val="left"/>
        <w:rPr>
          <w:rFonts w:ascii="Times New Roman" w:eastAsia="MS Mincho"/>
          <w:sz w:val="22"/>
          <w:szCs w:val="22"/>
          <w:lang w:eastAsia="ja-JP"/>
        </w:rPr>
      </w:pPr>
      <w:r w:rsidRPr="002F1F15">
        <w:rPr>
          <w:rFonts w:ascii="Times New Roman"/>
          <w:sz w:val="22"/>
          <w:szCs w:val="22"/>
          <w:lang w:eastAsia="zh-CN"/>
        </w:rPr>
        <w:t>Discuss further for the case when UEs have more than one receiving antenna but only one transmitting antenna at one time, how to handle the transmit antenna for SRS</w:t>
      </w:r>
    </w:p>
    <w:p w14:paraId="460E8FEC" w14:textId="77777777" w:rsidR="002F1F15" w:rsidRPr="002F1F15" w:rsidRDefault="002F1F15" w:rsidP="0086392F">
      <w:pPr>
        <w:widowControl/>
        <w:numPr>
          <w:ilvl w:val="1"/>
          <w:numId w:val="6"/>
        </w:numPr>
        <w:wordWrap/>
        <w:autoSpaceDE/>
        <w:autoSpaceDN/>
        <w:jc w:val="left"/>
        <w:rPr>
          <w:rFonts w:ascii="Times New Roman" w:eastAsia="MS Mincho"/>
          <w:sz w:val="22"/>
          <w:szCs w:val="22"/>
          <w:lang w:eastAsia="ja-JP"/>
        </w:rPr>
      </w:pPr>
      <w:r w:rsidRPr="002F1F15">
        <w:rPr>
          <w:rFonts w:ascii="Times New Roman"/>
          <w:sz w:val="22"/>
          <w:szCs w:val="22"/>
          <w:lang w:eastAsia="zh-CN"/>
        </w:rPr>
        <w:t>Note: this may be related to UE capability</w:t>
      </w:r>
    </w:p>
    <w:p w14:paraId="619E96F0" w14:textId="77777777" w:rsidR="005340E5" w:rsidRPr="005340E5" w:rsidRDefault="005340E5" w:rsidP="00111B9A">
      <w:pPr>
        <w:overflowPunct w:val="0"/>
        <w:adjustRightInd w:val="0"/>
        <w:spacing w:after="120"/>
        <w:contextualSpacing/>
        <w:textAlignment w:val="baseline"/>
        <w:rPr>
          <w:rFonts w:ascii="Times New Roman"/>
          <w:snapToGrid w:val="0"/>
          <w:kern w:val="0"/>
          <w:sz w:val="22"/>
          <w:szCs w:val="22"/>
        </w:rPr>
      </w:pPr>
    </w:p>
    <w:p w14:paraId="3CAA37C9" w14:textId="77777777" w:rsidR="005340E5" w:rsidRDefault="005340E5" w:rsidP="00111B9A">
      <w:pPr>
        <w:overflowPunct w:val="0"/>
        <w:adjustRightInd w:val="0"/>
        <w:spacing w:after="120"/>
        <w:contextualSpacing/>
        <w:textAlignment w:val="baseline"/>
        <w:rPr>
          <w:rFonts w:ascii="Times New Roman"/>
          <w:snapToGrid w:val="0"/>
          <w:kern w:val="0"/>
          <w:sz w:val="22"/>
          <w:szCs w:val="22"/>
          <w:lang w:val="en-GB"/>
        </w:rPr>
      </w:pPr>
    </w:p>
    <w:p w14:paraId="4AF8E9B7" w14:textId="417489B5" w:rsidR="00111B9A" w:rsidRPr="00111B9A" w:rsidRDefault="00C412BA"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 In this contribution we present our views on </w:t>
      </w:r>
      <w:r w:rsidR="005340E5">
        <w:rPr>
          <w:rFonts w:ascii="Times New Roman"/>
          <w:snapToGrid w:val="0"/>
          <w:kern w:val="0"/>
          <w:sz w:val="22"/>
          <w:szCs w:val="22"/>
          <w:lang w:val="en-GB"/>
        </w:rPr>
        <w:t xml:space="preserve">support of </w:t>
      </w:r>
      <w:r w:rsidR="002F1F15">
        <w:rPr>
          <w:rFonts w:ascii="Times New Roman"/>
          <w:snapToGrid w:val="0"/>
          <w:kern w:val="0"/>
          <w:sz w:val="22"/>
          <w:szCs w:val="22"/>
          <w:lang w:val="en-GB"/>
        </w:rPr>
        <w:t>SRS switching with multiple transmit antennas.</w:t>
      </w:r>
    </w:p>
    <w:p w14:paraId="225AC796" w14:textId="77777777" w:rsidR="00D57529" w:rsidRPr="00111B9A" w:rsidRDefault="00D57529" w:rsidP="00D57529">
      <w:pPr>
        <w:pStyle w:val="LGTdoc0"/>
        <w:spacing w:afterLines="0" w:after="120" w:line="240" w:lineRule="auto"/>
        <w:ind w:left="792"/>
        <w:rPr>
          <w:szCs w:val="22"/>
        </w:rPr>
      </w:pPr>
    </w:p>
    <w:bookmarkEnd w:id="0"/>
    <w:bookmarkEnd w:id="1"/>
    <w:p w14:paraId="7C53B8D2" w14:textId="5D06AB6D" w:rsidR="005340E5" w:rsidRDefault="002F1F15" w:rsidP="005340E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Antenna Switching, MIMO and possible configurations</w:t>
      </w:r>
    </w:p>
    <w:p w14:paraId="129DD2BC" w14:textId="7715EEDB" w:rsidR="005340E5" w:rsidRDefault="002F1F15" w:rsidP="005340E5">
      <w:pPr>
        <w:pStyle w:val="LGTdoc1"/>
        <w:spacing w:beforeLines="0" w:before="120" w:after="220" w:afterAutospacing="0"/>
        <w:rPr>
          <w:b w:val="0"/>
          <w:sz w:val="22"/>
          <w:szCs w:val="22"/>
        </w:rPr>
      </w:pPr>
      <w:r>
        <w:rPr>
          <w:b w:val="0"/>
          <w:sz w:val="22"/>
          <w:szCs w:val="22"/>
        </w:rPr>
        <w:t xml:space="preserve">The main objective of SRS switching is to support sounding the channel to allow the </w:t>
      </w:r>
      <w:proofErr w:type="spellStart"/>
      <w:r>
        <w:rPr>
          <w:b w:val="0"/>
          <w:sz w:val="22"/>
          <w:szCs w:val="22"/>
        </w:rPr>
        <w:t>eNB</w:t>
      </w:r>
      <w:proofErr w:type="spellEnd"/>
      <w:r>
        <w:rPr>
          <w:b w:val="0"/>
          <w:sz w:val="22"/>
          <w:szCs w:val="22"/>
        </w:rPr>
        <w:t xml:space="preserve"> to perform downlink scheduling. In order to do so, it is desirable that the UE transmits SRS from all the antennas used for reception. Otherwise, only partial CSI can be obtained from SRS switching.</w:t>
      </w:r>
    </w:p>
    <w:p w14:paraId="1F7941D8" w14:textId="095347EF" w:rsidR="002F1F15" w:rsidRDefault="002F1F15" w:rsidP="005340E5">
      <w:pPr>
        <w:pStyle w:val="LGTdoc1"/>
        <w:spacing w:beforeLines="0" w:before="120" w:after="220" w:afterAutospacing="0"/>
        <w:rPr>
          <w:b w:val="0"/>
          <w:sz w:val="22"/>
          <w:szCs w:val="22"/>
        </w:rPr>
      </w:pPr>
      <w:r>
        <w:rPr>
          <w:b w:val="0"/>
          <w:sz w:val="22"/>
          <w:szCs w:val="22"/>
        </w:rPr>
        <w:t xml:space="preserve">In current LTE, different UEs may have different MIMO capability regarding DL and UL transmissions. For example, some UE may support 2DL-1UL transmission, and other UEs 4DL-4UL. On top of that, some UEs may support </w:t>
      </w:r>
      <w:proofErr w:type="spellStart"/>
      <w:proofErr w:type="gramStart"/>
      <w:r>
        <w:rPr>
          <w:b w:val="0"/>
          <w:sz w:val="22"/>
          <w:szCs w:val="22"/>
        </w:rPr>
        <w:t>Tx</w:t>
      </w:r>
      <w:proofErr w:type="spellEnd"/>
      <w:proofErr w:type="gramEnd"/>
      <w:r>
        <w:rPr>
          <w:b w:val="0"/>
          <w:sz w:val="22"/>
          <w:szCs w:val="22"/>
        </w:rPr>
        <w:t xml:space="preserve"> antenna switching (i.e., for the cases where the number of DL layers is larger than the number of UL layers, the UE supports transmission from multiple antennas, but not simultaneously). Unfortunately, under the current MIMO/switching capability, it is not possible to enable sounding all the DL antennas.</w:t>
      </w:r>
    </w:p>
    <w:p w14:paraId="45B8271B" w14:textId="70597E6F" w:rsidR="000A709F" w:rsidRDefault="000A709F" w:rsidP="005340E5">
      <w:pPr>
        <w:pStyle w:val="LGTdoc1"/>
        <w:spacing w:beforeLines="0" w:before="120" w:after="220" w:afterAutospacing="0"/>
        <w:rPr>
          <w:b w:val="0"/>
          <w:sz w:val="22"/>
          <w:szCs w:val="22"/>
        </w:rPr>
      </w:pPr>
      <w:r>
        <w:rPr>
          <w:b w:val="0"/>
          <w:sz w:val="22"/>
          <w:szCs w:val="22"/>
        </w:rPr>
        <w:t>In Table 1 we show different combinations of UL and DL capabilities, and the possibilities to sound all the DL antennas with SRS transmission. As it can be observed, for the 4DL case the only way to sound the 4 antennas is by having a UE that supports 4 UL AP.</w:t>
      </w:r>
    </w:p>
    <w:p w14:paraId="44C11FC8" w14:textId="77777777" w:rsidR="000A709F" w:rsidRDefault="000A709F" w:rsidP="005340E5">
      <w:pPr>
        <w:pStyle w:val="LGTdoc1"/>
        <w:spacing w:beforeLines="0" w:before="120" w:after="220" w:afterAutospacing="0"/>
        <w:rPr>
          <w:b w:val="0"/>
          <w:sz w:val="22"/>
          <w:szCs w:val="22"/>
        </w:rPr>
      </w:pPr>
    </w:p>
    <w:p w14:paraId="3FED27DA" w14:textId="77777777" w:rsidR="000A709F" w:rsidRDefault="000A709F" w:rsidP="005340E5">
      <w:pPr>
        <w:pStyle w:val="LGTdoc1"/>
        <w:spacing w:beforeLines="0" w:before="120" w:after="220" w:afterAutospacing="0"/>
        <w:rPr>
          <w:b w:val="0"/>
          <w:sz w:val="22"/>
          <w:szCs w:val="22"/>
        </w:rPr>
      </w:pPr>
    </w:p>
    <w:p w14:paraId="081EBB21" w14:textId="77777777" w:rsidR="000A709F" w:rsidRDefault="000A709F" w:rsidP="005340E5">
      <w:pPr>
        <w:pStyle w:val="LGTdoc1"/>
        <w:spacing w:beforeLines="0" w:before="120" w:after="220" w:afterAutospacing="0"/>
        <w:rPr>
          <w:b w:val="0"/>
          <w:sz w:val="22"/>
          <w:szCs w:val="22"/>
        </w:rPr>
      </w:pPr>
    </w:p>
    <w:p w14:paraId="3454629C" w14:textId="77777777" w:rsidR="000A709F" w:rsidRDefault="000A709F" w:rsidP="005340E5">
      <w:pPr>
        <w:pStyle w:val="LGTdoc1"/>
        <w:spacing w:beforeLines="0" w:before="120" w:after="220" w:afterAutospacing="0"/>
        <w:rPr>
          <w:b w:val="0"/>
          <w:sz w:val="22"/>
          <w:szCs w:val="22"/>
        </w:rPr>
      </w:pPr>
    </w:p>
    <w:p w14:paraId="2457BEEF" w14:textId="77777777" w:rsidR="000A709F" w:rsidRDefault="000A709F" w:rsidP="005340E5">
      <w:pPr>
        <w:pStyle w:val="LGTdoc1"/>
        <w:spacing w:beforeLines="0" w:before="120" w:after="220" w:afterAutospacing="0"/>
        <w:rPr>
          <w:b w:val="0"/>
          <w:sz w:val="22"/>
          <w:szCs w:val="22"/>
        </w:rPr>
      </w:pPr>
    </w:p>
    <w:p w14:paraId="1DFD87CE" w14:textId="77777777" w:rsidR="000A709F" w:rsidRDefault="000A709F" w:rsidP="005340E5">
      <w:pPr>
        <w:pStyle w:val="LGTdoc1"/>
        <w:spacing w:beforeLines="0" w:before="120" w:after="220" w:afterAutospacing="0"/>
        <w:rPr>
          <w:b w:val="0"/>
          <w:sz w:val="22"/>
          <w:szCs w:val="22"/>
        </w:rPr>
      </w:pPr>
    </w:p>
    <w:p w14:paraId="1FE31513" w14:textId="53281E4D" w:rsidR="000A709F" w:rsidRDefault="000A709F" w:rsidP="000A709F">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Different combinations for different DL and UL capabilities, and whether sounding of all the DL antennas is possible</w:t>
      </w:r>
    </w:p>
    <w:tbl>
      <w:tblPr>
        <w:tblStyle w:val="PlainTable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340"/>
        <w:gridCol w:w="2341"/>
        <w:gridCol w:w="2341"/>
      </w:tblGrid>
      <w:tr w:rsidR="002F1F15" w14:paraId="5E23C130" w14:textId="77777777" w:rsidTr="000A709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40" w:type="dxa"/>
            <w:tcBorders>
              <w:bottom w:val="none" w:sz="0" w:space="0" w:color="auto"/>
              <w:right w:val="none" w:sz="0" w:space="0" w:color="auto"/>
            </w:tcBorders>
          </w:tcPr>
          <w:p w14:paraId="798C8F5C" w14:textId="77777777" w:rsidR="002F1F15" w:rsidRPr="000A709F" w:rsidRDefault="002F1F15" w:rsidP="002F1F15">
            <w:pPr>
              <w:pStyle w:val="LGTdoc1"/>
              <w:spacing w:beforeLines="0" w:before="120" w:after="220" w:afterAutospacing="0"/>
              <w:jc w:val="center"/>
              <w:rPr>
                <w:rFonts w:hAnsi="Times New Roman" w:cs="Times New Roman"/>
                <w:sz w:val="24"/>
                <w:szCs w:val="24"/>
                <w:lang w:val="en-US"/>
              </w:rPr>
            </w:pPr>
          </w:p>
        </w:tc>
        <w:tc>
          <w:tcPr>
            <w:tcW w:w="2340" w:type="dxa"/>
            <w:tcBorders>
              <w:bottom w:val="none" w:sz="0" w:space="0" w:color="auto"/>
            </w:tcBorders>
            <w:shd w:val="clear" w:color="auto" w:fill="BFBFBF" w:themeFill="background1" w:themeFillShade="BF"/>
          </w:tcPr>
          <w:p w14:paraId="2064C146" w14:textId="5461C2F8" w:rsidR="002F1F15" w:rsidRPr="000A709F" w:rsidRDefault="002F1F15" w:rsidP="002F1F15">
            <w:pPr>
              <w:pStyle w:val="LGTdoc1"/>
              <w:spacing w:beforeLines="0" w:before="120" w:after="220" w:afterAutospacing="0"/>
              <w:jc w:val="center"/>
              <w:cnfStyle w:val="100000000000" w:firstRow="1" w:lastRow="0" w:firstColumn="0" w:lastColumn="0" w:oddVBand="0" w:evenVBand="0" w:oddHBand="0" w:evenHBand="0" w:firstRowFirstColumn="0" w:firstRowLastColumn="0" w:lastRowFirstColumn="0" w:lastRowLastColumn="0"/>
              <w:rPr>
                <w:rFonts w:hAnsi="Times New Roman" w:cs="Times New Roman"/>
                <w:sz w:val="24"/>
                <w:szCs w:val="24"/>
                <w:lang w:val="en-US"/>
              </w:rPr>
            </w:pPr>
            <w:r w:rsidRPr="000A709F">
              <w:rPr>
                <w:rFonts w:hAnsi="Times New Roman" w:cs="Times New Roman"/>
                <w:sz w:val="24"/>
                <w:szCs w:val="24"/>
                <w:lang w:val="en-US"/>
              </w:rPr>
              <w:t>1 UL</w:t>
            </w:r>
          </w:p>
        </w:tc>
        <w:tc>
          <w:tcPr>
            <w:tcW w:w="2341" w:type="dxa"/>
            <w:tcBorders>
              <w:bottom w:val="none" w:sz="0" w:space="0" w:color="auto"/>
            </w:tcBorders>
            <w:shd w:val="clear" w:color="auto" w:fill="BFBFBF" w:themeFill="background1" w:themeFillShade="BF"/>
          </w:tcPr>
          <w:p w14:paraId="54574FDA" w14:textId="458190F7" w:rsidR="002F1F15" w:rsidRPr="000A709F" w:rsidRDefault="002F1F15" w:rsidP="002F1F15">
            <w:pPr>
              <w:pStyle w:val="LGTdoc1"/>
              <w:spacing w:beforeLines="0" w:before="120" w:after="220" w:afterAutospacing="0"/>
              <w:jc w:val="center"/>
              <w:cnfStyle w:val="100000000000" w:firstRow="1" w:lastRow="0" w:firstColumn="0" w:lastColumn="0" w:oddVBand="0" w:evenVBand="0" w:oddHBand="0" w:evenHBand="0" w:firstRowFirstColumn="0" w:firstRowLastColumn="0" w:lastRowFirstColumn="0" w:lastRowLastColumn="0"/>
              <w:rPr>
                <w:rFonts w:hAnsi="Times New Roman" w:cs="Times New Roman"/>
                <w:sz w:val="24"/>
                <w:szCs w:val="24"/>
                <w:lang w:val="en-US"/>
              </w:rPr>
            </w:pPr>
            <w:r w:rsidRPr="000A709F">
              <w:rPr>
                <w:rFonts w:hAnsi="Times New Roman" w:cs="Times New Roman"/>
                <w:sz w:val="24"/>
                <w:szCs w:val="24"/>
                <w:lang w:val="en-US"/>
              </w:rPr>
              <w:t>2 UL</w:t>
            </w:r>
          </w:p>
        </w:tc>
        <w:tc>
          <w:tcPr>
            <w:tcW w:w="2341" w:type="dxa"/>
            <w:tcBorders>
              <w:bottom w:val="none" w:sz="0" w:space="0" w:color="auto"/>
            </w:tcBorders>
            <w:shd w:val="clear" w:color="auto" w:fill="BFBFBF" w:themeFill="background1" w:themeFillShade="BF"/>
          </w:tcPr>
          <w:p w14:paraId="349F4B97" w14:textId="16A32AA6" w:rsidR="002F1F15" w:rsidRPr="000A709F" w:rsidRDefault="002F1F15" w:rsidP="002F1F15">
            <w:pPr>
              <w:pStyle w:val="LGTdoc1"/>
              <w:spacing w:beforeLines="0" w:before="120" w:after="220" w:afterAutospacing="0"/>
              <w:jc w:val="center"/>
              <w:cnfStyle w:val="100000000000" w:firstRow="1" w:lastRow="0" w:firstColumn="0" w:lastColumn="0" w:oddVBand="0" w:evenVBand="0" w:oddHBand="0" w:evenHBand="0" w:firstRowFirstColumn="0" w:firstRowLastColumn="0" w:lastRowFirstColumn="0" w:lastRowLastColumn="0"/>
              <w:rPr>
                <w:rFonts w:hAnsi="Times New Roman" w:cs="Times New Roman"/>
                <w:sz w:val="24"/>
                <w:szCs w:val="24"/>
                <w:lang w:val="en-US"/>
              </w:rPr>
            </w:pPr>
            <w:r w:rsidRPr="000A709F">
              <w:rPr>
                <w:rFonts w:hAnsi="Times New Roman" w:cs="Times New Roman"/>
                <w:sz w:val="24"/>
                <w:szCs w:val="24"/>
                <w:lang w:val="en-US"/>
              </w:rPr>
              <w:t>4 UL</w:t>
            </w:r>
          </w:p>
        </w:tc>
      </w:tr>
      <w:tr w:rsidR="002F1F15" w14:paraId="71BBB96F" w14:textId="77777777" w:rsidTr="000A70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tcBorders>
              <w:right w:val="none" w:sz="0" w:space="0" w:color="auto"/>
            </w:tcBorders>
            <w:shd w:val="clear" w:color="auto" w:fill="BFBFBF" w:themeFill="background1" w:themeFillShade="BF"/>
          </w:tcPr>
          <w:p w14:paraId="1CB72668" w14:textId="7E09ECA9" w:rsidR="002F1F15" w:rsidRPr="000A709F" w:rsidRDefault="002F1F15" w:rsidP="002F1F15">
            <w:pPr>
              <w:pStyle w:val="LGTdoc1"/>
              <w:spacing w:beforeLines="0" w:before="120" w:after="220" w:afterAutospacing="0"/>
              <w:jc w:val="center"/>
              <w:rPr>
                <w:rFonts w:hAnsi="Times New Roman" w:cs="Times New Roman"/>
                <w:sz w:val="24"/>
                <w:szCs w:val="24"/>
                <w:lang w:val="en-US"/>
              </w:rPr>
            </w:pPr>
            <w:r w:rsidRPr="000A709F">
              <w:rPr>
                <w:rFonts w:hAnsi="Times New Roman" w:cs="Times New Roman"/>
                <w:sz w:val="24"/>
                <w:szCs w:val="24"/>
                <w:lang w:val="en-US"/>
              </w:rPr>
              <w:t>2 DL</w:t>
            </w:r>
          </w:p>
        </w:tc>
        <w:tc>
          <w:tcPr>
            <w:tcW w:w="2340" w:type="dxa"/>
            <w:shd w:val="clear" w:color="auto" w:fill="B4C6E7" w:themeFill="accent5" w:themeFillTint="66"/>
          </w:tcPr>
          <w:p w14:paraId="394920B3" w14:textId="6F6593EA" w:rsidR="002F1F15" w:rsidRPr="002F1F15" w:rsidRDefault="002F1F15" w:rsidP="000A709F">
            <w:pPr>
              <w:pStyle w:val="LGTdoc1"/>
              <w:spacing w:beforeLines="0" w:before="120" w:after="220" w:afterAutospacing="0"/>
              <w:jc w:val="center"/>
              <w:cnfStyle w:val="000000100000" w:firstRow="0" w:lastRow="0" w:firstColumn="0" w:lastColumn="0" w:oddVBand="0" w:evenVBand="0" w:oddHBand="1" w:evenHBand="0" w:firstRowFirstColumn="0" w:firstRowLastColumn="0" w:lastRowFirstColumn="0" w:lastRowLastColumn="0"/>
              <w:rPr>
                <w:b w:val="0"/>
                <w:sz w:val="24"/>
                <w:szCs w:val="24"/>
                <w:lang w:val="en-US"/>
              </w:rPr>
            </w:pPr>
            <w:r w:rsidRPr="002F1F15">
              <w:rPr>
                <w:b w:val="0"/>
                <w:sz w:val="24"/>
                <w:szCs w:val="24"/>
                <w:lang w:val="en-US"/>
              </w:rPr>
              <w:t xml:space="preserve">Supported if </w:t>
            </w:r>
            <w:r w:rsidR="000A709F">
              <w:rPr>
                <w:b w:val="0"/>
                <w:sz w:val="24"/>
                <w:szCs w:val="24"/>
                <w:lang w:val="en-US"/>
              </w:rPr>
              <w:t>antenna selection</w:t>
            </w:r>
            <w:r>
              <w:rPr>
                <w:b w:val="0"/>
                <w:sz w:val="24"/>
                <w:szCs w:val="24"/>
                <w:lang w:val="en-US"/>
              </w:rPr>
              <w:t xml:space="preserve"> capability</w:t>
            </w:r>
          </w:p>
        </w:tc>
        <w:tc>
          <w:tcPr>
            <w:tcW w:w="2341" w:type="dxa"/>
            <w:shd w:val="clear" w:color="auto" w:fill="C5E0B3" w:themeFill="accent6" w:themeFillTint="66"/>
          </w:tcPr>
          <w:p w14:paraId="4578405A" w14:textId="4F519069" w:rsidR="002F1F15" w:rsidRPr="002F1F15" w:rsidRDefault="002F1F15" w:rsidP="002F1F15">
            <w:pPr>
              <w:pStyle w:val="LGTdoc1"/>
              <w:spacing w:beforeLines="0" w:before="120" w:after="220" w:afterAutospacing="0"/>
              <w:jc w:val="center"/>
              <w:cnfStyle w:val="000000100000" w:firstRow="0" w:lastRow="0" w:firstColumn="0" w:lastColumn="0" w:oddVBand="0" w:evenVBand="0" w:oddHBand="1" w:evenHBand="0" w:firstRowFirstColumn="0" w:firstRowLastColumn="0" w:lastRowFirstColumn="0" w:lastRowLastColumn="0"/>
              <w:rPr>
                <w:b w:val="0"/>
                <w:sz w:val="24"/>
                <w:szCs w:val="24"/>
                <w:lang w:val="en-US"/>
              </w:rPr>
            </w:pPr>
            <w:r w:rsidRPr="002F1F15">
              <w:rPr>
                <w:b w:val="0"/>
                <w:sz w:val="24"/>
                <w:szCs w:val="24"/>
                <w:lang w:val="en-US"/>
              </w:rPr>
              <w:t>Supported</w:t>
            </w:r>
            <w:r>
              <w:rPr>
                <w:b w:val="0"/>
                <w:sz w:val="24"/>
                <w:szCs w:val="24"/>
                <w:lang w:val="en-US"/>
              </w:rPr>
              <w:t xml:space="preserve"> (MIMO)</w:t>
            </w:r>
          </w:p>
        </w:tc>
        <w:tc>
          <w:tcPr>
            <w:tcW w:w="2341" w:type="dxa"/>
          </w:tcPr>
          <w:p w14:paraId="3149A7EB" w14:textId="3B79D58E" w:rsidR="002F1F15" w:rsidRPr="002F1F15" w:rsidRDefault="002F1F15" w:rsidP="002F1F15">
            <w:pPr>
              <w:pStyle w:val="LGTdoc1"/>
              <w:spacing w:beforeLines="0" w:before="120" w:after="220" w:afterAutospacing="0"/>
              <w:jc w:val="center"/>
              <w:cnfStyle w:val="000000100000" w:firstRow="0" w:lastRow="0" w:firstColumn="0" w:lastColumn="0" w:oddVBand="0" w:evenVBand="0" w:oddHBand="1" w:evenHBand="0" w:firstRowFirstColumn="0" w:firstRowLastColumn="0" w:lastRowFirstColumn="0" w:lastRowLastColumn="0"/>
              <w:rPr>
                <w:b w:val="0"/>
                <w:sz w:val="24"/>
                <w:szCs w:val="24"/>
                <w:lang w:val="en-US"/>
              </w:rPr>
            </w:pPr>
            <w:r>
              <w:rPr>
                <w:b w:val="0"/>
                <w:sz w:val="24"/>
                <w:szCs w:val="24"/>
                <w:lang w:val="en-US"/>
              </w:rPr>
              <w:t>N/A</w:t>
            </w:r>
          </w:p>
        </w:tc>
      </w:tr>
      <w:tr w:rsidR="002F1F15" w14:paraId="35997FAA" w14:textId="77777777" w:rsidTr="000A709F">
        <w:tc>
          <w:tcPr>
            <w:cnfStyle w:val="001000000000" w:firstRow="0" w:lastRow="0" w:firstColumn="1" w:lastColumn="0" w:oddVBand="0" w:evenVBand="0" w:oddHBand="0" w:evenHBand="0" w:firstRowFirstColumn="0" w:firstRowLastColumn="0" w:lastRowFirstColumn="0" w:lastRowLastColumn="0"/>
            <w:tcW w:w="2340" w:type="dxa"/>
            <w:tcBorders>
              <w:right w:val="none" w:sz="0" w:space="0" w:color="auto"/>
            </w:tcBorders>
            <w:shd w:val="clear" w:color="auto" w:fill="BFBFBF" w:themeFill="background1" w:themeFillShade="BF"/>
          </w:tcPr>
          <w:p w14:paraId="49C5DA13" w14:textId="03B625C9" w:rsidR="002F1F15" w:rsidRPr="000A709F" w:rsidRDefault="002F1F15" w:rsidP="002F1F15">
            <w:pPr>
              <w:pStyle w:val="LGTdoc1"/>
              <w:spacing w:beforeLines="0" w:before="120" w:after="220" w:afterAutospacing="0"/>
              <w:jc w:val="center"/>
              <w:rPr>
                <w:rFonts w:hAnsi="Times New Roman" w:cs="Times New Roman"/>
                <w:sz w:val="24"/>
                <w:szCs w:val="24"/>
                <w:lang w:val="en-US"/>
              </w:rPr>
            </w:pPr>
            <w:r w:rsidRPr="000A709F">
              <w:rPr>
                <w:rFonts w:hAnsi="Times New Roman" w:cs="Times New Roman"/>
                <w:sz w:val="24"/>
                <w:szCs w:val="24"/>
                <w:lang w:val="en-US"/>
              </w:rPr>
              <w:t>4 DL</w:t>
            </w:r>
          </w:p>
        </w:tc>
        <w:tc>
          <w:tcPr>
            <w:tcW w:w="2340" w:type="dxa"/>
            <w:shd w:val="clear" w:color="auto" w:fill="F4B083" w:themeFill="accent2" w:themeFillTint="99"/>
          </w:tcPr>
          <w:p w14:paraId="464BE365" w14:textId="6AC9D7B8" w:rsidR="002F1F15" w:rsidRPr="002F1F15" w:rsidRDefault="000A709F" w:rsidP="000A709F">
            <w:pPr>
              <w:pStyle w:val="LGTdoc1"/>
              <w:spacing w:beforeLines="0" w:before="120" w:after="220" w:afterAutospacing="0"/>
              <w:jc w:val="center"/>
              <w:cnfStyle w:val="000000000000" w:firstRow="0" w:lastRow="0" w:firstColumn="0" w:lastColumn="0" w:oddVBand="0" w:evenVBand="0" w:oddHBand="0" w:evenHBand="0" w:firstRowFirstColumn="0" w:firstRowLastColumn="0" w:lastRowFirstColumn="0" w:lastRowLastColumn="0"/>
              <w:rPr>
                <w:b w:val="0"/>
                <w:sz w:val="24"/>
                <w:szCs w:val="24"/>
                <w:lang w:val="en-US"/>
              </w:rPr>
            </w:pPr>
            <w:r>
              <w:rPr>
                <w:b w:val="0"/>
                <w:sz w:val="24"/>
                <w:szCs w:val="24"/>
                <w:lang w:val="en-US"/>
              </w:rPr>
              <w:t>Not supported (can only sound 2 antennas with antenna selection)</w:t>
            </w:r>
          </w:p>
        </w:tc>
        <w:tc>
          <w:tcPr>
            <w:tcW w:w="2341" w:type="dxa"/>
            <w:shd w:val="clear" w:color="auto" w:fill="F4B083" w:themeFill="accent2" w:themeFillTint="99"/>
          </w:tcPr>
          <w:p w14:paraId="685F6105" w14:textId="749A78D9" w:rsidR="002F1F15" w:rsidRPr="002F1F15" w:rsidRDefault="000A709F" w:rsidP="002F1F15">
            <w:pPr>
              <w:pStyle w:val="LGTdoc1"/>
              <w:spacing w:beforeLines="0" w:before="120" w:after="220" w:afterAutospacing="0"/>
              <w:jc w:val="center"/>
              <w:cnfStyle w:val="000000000000" w:firstRow="0" w:lastRow="0" w:firstColumn="0" w:lastColumn="0" w:oddVBand="0" w:evenVBand="0" w:oddHBand="0" w:evenHBand="0" w:firstRowFirstColumn="0" w:firstRowLastColumn="0" w:lastRowFirstColumn="0" w:lastRowLastColumn="0"/>
              <w:rPr>
                <w:b w:val="0"/>
                <w:sz w:val="24"/>
                <w:szCs w:val="24"/>
                <w:lang w:val="en-US"/>
              </w:rPr>
            </w:pPr>
            <w:r>
              <w:rPr>
                <w:b w:val="0"/>
                <w:sz w:val="24"/>
                <w:szCs w:val="24"/>
                <w:lang w:val="en-US"/>
              </w:rPr>
              <w:t>Not supported (can only sound 2 antennas with MIMO)</w:t>
            </w:r>
          </w:p>
        </w:tc>
        <w:tc>
          <w:tcPr>
            <w:tcW w:w="2341" w:type="dxa"/>
            <w:shd w:val="clear" w:color="auto" w:fill="C5E0B3" w:themeFill="accent6" w:themeFillTint="66"/>
          </w:tcPr>
          <w:p w14:paraId="2E19FA06" w14:textId="34592A0A" w:rsidR="002F1F15" w:rsidRPr="002F1F15" w:rsidRDefault="000A709F" w:rsidP="002F1F15">
            <w:pPr>
              <w:pStyle w:val="LGTdoc1"/>
              <w:spacing w:beforeLines="0" w:before="120" w:after="220" w:afterAutospacing="0"/>
              <w:jc w:val="center"/>
              <w:cnfStyle w:val="000000000000" w:firstRow="0" w:lastRow="0" w:firstColumn="0" w:lastColumn="0" w:oddVBand="0" w:evenVBand="0" w:oddHBand="0" w:evenHBand="0" w:firstRowFirstColumn="0" w:firstRowLastColumn="0" w:lastRowFirstColumn="0" w:lastRowLastColumn="0"/>
              <w:rPr>
                <w:b w:val="0"/>
                <w:sz w:val="24"/>
                <w:szCs w:val="24"/>
                <w:lang w:val="en-US"/>
              </w:rPr>
            </w:pPr>
            <w:r>
              <w:rPr>
                <w:b w:val="0"/>
                <w:sz w:val="24"/>
                <w:szCs w:val="24"/>
                <w:lang w:val="en-US"/>
              </w:rPr>
              <w:t>Supported (MIMO)</w:t>
            </w:r>
          </w:p>
        </w:tc>
      </w:tr>
      <w:tr w:rsidR="000A709F" w14:paraId="0B1AD93F" w14:textId="77777777" w:rsidTr="000A70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tcBorders>
              <w:right w:val="none" w:sz="0" w:space="0" w:color="auto"/>
            </w:tcBorders>
            <w:shd w:val="clear" w:color="auto" w:fill="BFBFBF" w:themeFill="background1" w:themeFillShade="BF"/>
          </w:tcPr>
          <w:p w14:paraId="35FAFD8F" w14:textId="200CF3E5" w:rsidR="000A709F" w:rsidRPr="000A709F" w:rsidRDefault="000A709F" w:rsidP="000A709F">
            <w:pPr>
              <w:pStyle w:val="LGTdoc1"/>
              <w:spacing w:beforeLines="0" w:before="120" w:after="220" w:afterAutospacing="0"/>
              <w:jc w:val="center"/>
              <w:rPr>
                <w:sz w:val="24"/>
                <w:szCs w:val="24"/>
                <w:lang w:val="en-US"/>
              </w:rPr>
            </w:pPr>
            <w:r w:rsidRPr="000A709F">
              <w:rPr>
                <w:sz w:val="24"/>
                <w:szCs w:val="24"/>
                <w:lang w:val="en-US"/>
              </w:rPr>
              <w:t>&gt;4DL</w:t>
            </w:r>
          </w:p>
        </w:tc>
        <w:tc>
          <w:tcPr>
            <w:tcW w:w="2340" w:type="dxa"/>
            <w:shd w:val="clear" w:color="auto" w:fill="F4B083" w:themeFill="accent2" w:themeFillTint="99"/>
          </w:tcPr>
          <w:p w14:paraId="78DE22B3" w14:textId="2A5137B0" w:rsidR="000A709F" w:rsidRDefault="000A709F" w:rsidP="000A709F">
            <w:pPr>
              <w:pStyle w:val="LGTdoc1"/>
              <w:spacing w:beforeLines="0" w:before="120" w:after="220" w:afterAutospacing="0"/>
              <w:jc w:val="center"/>
              <w:cnfStyle w:val="000000100000" w:firstRow="0" w:lastRow="0" w:firstColumn="0" w:lastColumn="0" w:oddVBand="0" w:evenVBand="0" w:oddHBand="1" w:evenHBand="0" w:firstRowFirstColumn="0" w:firstRowLastColumn="0" w:lastRowFirstColumn="0" w:lastRowLastColumn="0"/>
              <w:rPr>
                <w:b w:val="0"/>
                <w:sz w:val="24"/>
                <w:szCs w:val="24"/>
                <w:lang w:val="en-US"/>
              </w:rPr>
            </w:pPr>
            <w:r>
              <w:rPr>
                <w:b w:val="0"/>
                <w:sz w:val="24"/>
                <w:szCs w:val="24"/>
                <w:lang w:val="en-US"/>
              </w:rPr>
              <w:t>Not supported (can only sound 2 antennas with antenna selection)</w:t>
            </w:r>
          </w:p>
        </w:tc>
        <w:tc>
          <w:tcPr>
            <w:tcW w:w="2341" w:type="dxa"/>
            <w:shd w:val="clear" w:color="auto" w:fill="F4B083" w:themeFill="accent2" w:themeFillTint="99"/>
          </w:tcPr>
          <w:p w14:paraId="7CE61F5D" w14:textId="08D2318F" w:rsidR="000A709F" w:rsidRDefault="000A709F" w:rsidP="000A709F">
            <w:pPr>
              <w:pStyle w:val="LGTdoc1"/>
              <w:spacing w:beforeLines="0" w:before="120" w:after="220" w:afterAutospacing="0"/>
              <w:jc w:val="center"/>
              <w:cnfStyle w:val="000000100000" w:firstRow="0" w:lastRow="0" w:firstColumn="0" w:lastColumn="0" w:oddVBand="0" w:evenVBand="0" w:oddHBand="1" w:evenHBand="0" w:firstRowFirstColumn="0" w:firstRowLastColumn="0" w:lastRowFirstColumn="0" w:lastRowLastColumn="0"/>
              <w:rPr>
                <w:b w:val="0"/>
                <w:sz w:val="24"/>
                <w:szCs w:val="24"/>
                <w:lang w:val="en-US"/>
              </w:rPr>
            </w:pPr>
            <w:r>
              <w:rPr>
                <w:b w:val="0"/>
                <w:sz w:val="24"/>
                <w:szCs w:val="24"/>
                <w:lang w:val="en-US"/>
              </w:rPr>
              <w:t>Not supported (can only sound 2 antennas with MIMO)</w:t>
            </w:r>
          </w:p>
        </w:tc>
        <w:tc>
          <w:tcPr>
            <w:tcW w:w="2341" w:type="dxa"/>
            <w:shd w:val="clear" w:color="auto" w:fill="F4B083" w:themeFill="accent2" w:themeFillTint="99"/>
          </w:tcPr>
          <w:p w14:paraId="234E3A2F" w14:textId="756316AE" w:rsidR="000A709F" w:rsidRDefault="000A709F" w:rsidP="000A709F">
            <w:pPr>
              <w:pStyle w:val="LGTdoc1"/>
              <w:spacing w:beforeLines="0" w:before="120" w:after="220" w:afterAutospacing="0"/>
              <w:jc w:val="center"/>
              <w:cnfStyle w:val="000000100000" w:firstRow="0" w:lastRow="0" w:firstColumn="0" w:lastColumn="0" w:oddVBand="0" w:evenVBand="0" w:oddHBand="1" w:evenHBand="0" w:firstRowFirstColumn="0" w:firstRowLastColumn="0" w:lastRowFirstColumn="0" w:lastRowLastColumn="0"/>
              <w:rPr>
                <w:b w:val="0"/>
                <w:sz w:val="24"/>
                <w:szCs w:val="24"/>
                <w:lang w:val="en-US"/>
              </w:rPr>
            </w:pPr>
            <w:r>
              <w:rPr>
                <w:b w:val="0"/>
                <w:sz w:val="24"/>
                <w:szCs w:val="24"/>
                <w:lang w:val="en-US"/>
              </w:rPr>
              <w:t>Not supported (can only sound 4 antennas with MIMO)</w:t>
            </w:r>
          </w:p>
        </w:tc>
      </w:tr>
    </w:tbl>
    <w:p w14:paraId="459BE955" w14:textId="77777777" w:rsidR="002F1F15" w:rsidRDefault="002F1F15" w:rsidP="005340E5">
      <w:pPr>
        <w:pStyle w:val="LGTdoc1"/>
        <w:spacing w:beforeLines="0" w:before="120" w:after="220" w:afterAutospacing="0"/>
        <w:rPr>
          <w:rFonts w:ascii="Arial" w:hAnsi="Arial" w:cs="Arial"/>
          <w:lang w:val="en-US"/>
        </w:rPr>
      </w:pPr>
    </w:p>
    <w:p w14:paraId="5C65ABCC" w14:textId="756A147B" w:rsidR="000A709F" w:rsidRDefault="000A709F" w:rsidP="005340E5">
      <w:pPr>
        <w:pStyle w:val="LGTdoc1"/>
        <w:spacing w:beforeLines="0" w:before="120" w:after="220" w:afterAutospacing="0"/>
        <w:rPr>
          <w:b w:val="0"/>
          <w:sz w:val="22"/>
          <w:szCs w:val="22"/>
        </w:rPr>
      </w:pPr>
      <w:r>
        <w:rPr>
          <w:b w:val="0"/>
          <w:sz w:val="22"/>
          <w:szCs w:val="22"/>
        </w:rPr>
        <w:t>For the 4DL or &gt;4DL case, the following could be considered to enable support of sounding all the DL antenna ports</w:t>
      </w:r>
    </w:p>
    <w:p w14:paraId="4B418FC8" w14:textId="2E272867" w:rsidR="000A709F" w:rsidRPr="000A709F" w:rsidRDefault="000A709F" w:rsidP="0086392F">
      <w:pPr>
        <w:pStyle w:val="LGTdoc1"/>
        <w:numPr>
          <w:ilvl w:val="0"/>
          <w:numId w:val="6"/>
        </w:numPr>
        <w:spacing w:beforeLines="0" w:before="120" w:after="220" w:afterAutospacing="0"/>
        <w:rPr>
          <w:b w:val="0"/>
          <w:sz w:val="22"/>
          <w:szCs w:val="22"/>
          <w:u w:val="single"/>
        </w:rPr>
      </w:pPr>
      <w:r w:rsidRPr="000A709F">
        <w:rPr>
          <w:b w:val="0"/>
          <w:sz w:val="22"/>
          <w:szCs w:val="22"/>
          <w:u w:val="single"/>
        </w:rPr>
        <w:t xml:space="preserve">Introduce </w:t>
      </w:r>
      <w:proofErr w:type="spellStart"/>
      <w:proofErr w:type="gramStart"/>
      <w:r w:rsidRPr="000A709F">
        <w:rPr>
          <w:b w:val="0"/>
          <w:sz w:val="22"/>
          <w:szCs w:val="22"/>
          <w:u w:val="single"/>
        </w:rPr>
        <w:t>Tx</w:t>
      </w:r>
      <w:proofErr w:type="spellEnd"/>
      <w:proofErr w:type="gramEnd"/>
      <w:r w:rsidRPr="000A709F">
        <w:rPr>
          <w:b w:val="0"/>
          <w:sz w:val="22"/>
          <w:szCs w:val="22"/>
          <w:u w:val="single"/>
        </w:rPr>
        <w:t xml:space="preserve"> antenna switching for more than 2Tx antennas:</w:t>
      </w:r>
      <w:r>
        <w:rPr>
          <w:b w:val="0"/>
          <w:sz w:val="22"/>
          <w:szCs w:val="22"/>
        </w:rPr>
        <w:t xml:space="preserve"> This would enable transmitting SRS from one antenna at a time. It may not be practical in some SRS switching scenarios, where the overhead of switching antennas + carriers may be too large.</w:t>
      </w:r>
    </w:p>
    <w:p w14:paraId="3D8A2FCB" w14:textId="0A997AFB" w:rsidR="000A709F" w:rsidRPr="000A709F" w:rsidRDefault="000A709F" w:rsidP="0086392F">
      <w:pPr>
        <w:pStyle w:val="LGTdoc1"/>
        <w:numPr>
          <w:ilvl w:val="0"/>
          <w:numId w:val="6"/>
        </w:numPr>
        <w:spacing w:beforeLines="0" w:before="120" w:after="220" w:afterAutospacing="0"/>
        <w:rPr>
          <w:b w:val="0"/>
          <w:sz w:val="22"/>
          <w:szCs w:val="22"/>
        </w:rPr>
      </w:pPr>
      <w:r w:rsidRPr="000A709F">
        <w:rPr>
          <w:b w:val="0"/>
          <w:sz w:val="22"/>
          <w:szCs w:val="22"/>
          <w:u w:val="single"/>
        </w:rPr>
        <w:t xml:space="preserve">Introduce simultaneous </w:t>
      </w:r>
      <w:proofErr w:type="spellStart"/>
      <w:r w:rsidRPr="000A709F">
        <w:rPr>
          <w:b w:val="0"/>
          <w:sz w:val="22"/>
          <w:szCs w:val="22"/>
          <w:u w:val="single"/>
        </w:rPr>
        <w:t>Tx</w:t>
      </w:r>
      <w:proofErr w:type="spellEnd"/>
      <w:r w:rsidRPr="000A709F">
        <w:rPr>
          <w:b w:val="0"/>
          <w:sz w:val="22"/>
          <w:szCs w:val="22"/>
          <w:u w:val="single"/>
        </w:rPr>
        <w:t xml:space="preserve"> antenna switching + MIMO operation: </w:t>
      </w:r>
      <w:r w:rsidRPr="000A709F">
        <w:rPr>
          <w:b w:val="0"/>
          <w:sz w:val="22"/>
          <w:szCs w:val="22"/>
        </w:rPr>
        <w:t xml:space="preserve">For the case where a UE supports 2x2 UL MIMO and has 4Rx antennas, the use of antenna switching would incur in unnecessary overhead, since the UE would only sound one antenna at a time. Combining switching with MIMO would allow to sound two antennas at a time (e.g. sound antennas 0/1 in a first </w:t>
      </w:r>
      <w:proofErr w:type="spellStart"/>
      <w:r w:rsidRPr="000A709F">
        <w:rPr>
          <w:b w:val="0"/>
          <w:sz w:val="22"/>
          <w:szCs w:val="22"/>
        </w:rPr>
        <w:t>subframe</w:t>
      </w:r>
      <w:proofErr w:type="spellEnd"/>
      <w:r w:rsidRPr="000A709F">
        <w:rPr>
          <w:b w:val="0"/>
          <w:sz w:val="22"/>
          <w:szCs w:val="22"/>
        </w:rPr>
        <w:t xml:space="preserve">, and antennas 2/3 in a second </w:t>
      </w:r>
      <w:proofErr w:type="spellStart"/>
      <w:r w:rsidRPr="000A709F">
        <w:rPr>
          <w:b w:val="0"/>
          <w:sz w:val="22"/>
          <w:szCs w:val="22"/>
        </w:rPr>
        <w:t>subframe</w:t>
      </w:r>
      <w:proofErr w:type="spellEnd"/>
      <w:r w:rsidRPr="000A709F">
        <w:rPr>
          <w:b w:val="0"/>
          <w:sz w:val="22"/>
          <w:szCs w:val="22"/>
        </w:rPr>
        <w:t>).</w:t>
      </w:r>
    </w:p>
    <w:p w14:paraId="4A432715" w14:textId="0D3F2A2C" w:rsidR="000A709F" w:rsidRPr="000A709F" w:rsidRDefault="000A709F" w:rsidP="005340E5">
      <w:pPr>
        <w:pStyle w:val="LGTdoc1"/>
        <w:spacing w:beforeLines="0" w:before="120" w:after="220" w:afterAutospacing="0"/>
        <w:rPr>
          <w:b w:val="0"/>
          <w:sz w:val="22"/>
          <w:szCs w:val="22"/>
        </w:rPr>
      </w:pPr>
      <w:r>
        <w:rPr>
          <w:b w:val="0"/>
          <w:sz w:val="22"/>
          <w:szCs w:val="22"/>
        </w:rPr>
        <w:t>These enhancements can be introduced in a separate work item for general SRS operation.</w:t>
      </w:r>
    </w:p>
    <w:p w14:paraId="62F949A7" w14:textId="5A771E85" w:rsidR="006674CC" w:rsidRDefault="000A709F" w:rsidP="00597774">
      <w:pPr>
        <w:pStyle w:val="LGTdoc1"/>
        <w:spacing w:beforeLines="0" w:before="120" w:after="220" w:afterAutospacing="0"/>
        <w:rPr>
          <w:sz w:val="22"/>
          <w:szCs w:val="22"/>
        </w:rPr>
      </w:pPr>
      <w:r w:rsidRPr="000A709F">
        <w:rPr>
          <w:sz w:val="22"/>
          <w:szCs w:val="22"/>
          <w:u w:val="single"/>
        </w:rPr>
        <w:t>Observation:</w:t>
      </w:r>
      <w:r>
        <w:rPr>
          <w:b w:val="0"/>
          <w:sz w:val="22"/>
          <w:szCs w:val="22"/>
        </w:rPr>
        <w:t xml:space="preserve"> </w:t>
      </w:r>
      <w:r>
        <w:rPr>
          <w:sz w:val="22"/>
          <w:szCs w:val="22"/>
        </w:rPr>
        <w:t>The feasibility of sounding all the DL antennas depends on the UE capability. Under the current specification, only the following cases allow for sounding of all the DL antennas</w:t>
      </w:r>
    </w:p>
    <w:p w14:paraId="67260A66" w14:textId="4768071B" w:rsidR="000A709F" w:rsidRDefault="000A709F" w:rsidP="0086392F">
      <w:pPr>
        <w:pStyle w:val="LGTdoc1"/>
        <w:numPr>
          <w:ilvl w:val="0"/>
          <w:numId w:val="7"/>
        </w:numPr>
        <w:spacing w:beforeLines="0" w:before="120" w:after="220" w:afterAutospacing="0"/>
        <w:rPr>
          <w:sz w:val="22"/>
          <w:szCs w:val="22"/>
        </w:rPr>
      </w:pPr>
      <w:r>
        <w:rPr>
          <w:sz w:val="22"/>
          <w:szCs w:val="22"/>
        </w:rPr>
        <w:t>For 2DL UEs: MIMO-capable UEs (2x2) or UE with antenna selection capability.</w:t>
      </w:r>
    </w:p>
    <w:p w14:paraId="40458E11" w14:textId="6B1D4BC5" w:rsidR="000A709F" w:rsidRDefault="000A709F" w:rsidP="0086392F">
      <w:pPr>
        <w:pStyle w:val="LGTdoc1"/>
        <w:numPr>
          <w:ilvl w:val="0"/>
          <w:numId w:val="7"/>
        </w:numPr>
        <w:spacing w:beforeLines="0" w:before="120" w:after="220" w:afterAutospacing="0"/>
        <w:rPr>
          <w:sz w:val="22"/>
          <w:szCs w:val="22"/>
          <w:lang w:val="es-ES"/>
        </w:rPr>
      </w:pPr>
      <w:proofErr w:type="spellStart"/>
      <w:r w:rsidRPr="000A709F">
        <w:rPr>
          <w:sz w:val="22"/>
          <w:szCs w:val="22"/>
          <w:lang w:val="es-ES"/>
        </w:rPr>
        <w:t>For</w:t>
      </w:r>
      <w:proofErr w:type="spellEnd"/>
      <w:r w:rsidRPr="000A709F">
        <w:rPr>
          <w:sz w:val="22"/>
          <w:szCs w:val="22"/>
          <w:lang w:val="es-ES"/>
        </w:rPr>
        <w:t xml:space="preserve"> 4DL </w:t>
      </w:r>
      <w:proofErr w:type="spellStart"/>
      <w:r w:rsidRPr="000A709F">
        <w:rPr>
          <w:sz w:val="22"/>
          <w:szCs w:val="22"/>
          <w:lang w:val="es-ES"/>
        </w:rPr>
        <w:t>UEs</w:t>
      </w:r>
      <w:proofErr w:type="spellEnd"/>
      <w:r w:rsidRPr="000A709F">
        <w:rPr>
          <w:sz w:val="22"/>
          <w:szCs w:val="22"/>
          <w:lang w:val="es-ES"/>
        </w:rPr>
        <w:t>: MIMO-</w:t>
      </w:r>
      <w:proofErr w:type="spellStart"/>
      <w:r w:rsidRPr="000A709F">
        <w:rPr>
          <w:sz w:val="22"/>
          <w:szCs w:val="22"/>
          <w:lang w:val="es-ES"/>
        </w:rPr>
        <w:t>capable</w:t>
      </w:r>
      <w:proofErr w:type="spellEnd"/>
      <w:r w:rsidRPr="000A709F">
        <w:rPr>
          <w:sz w:val="22"/>
          <w:szCs w:val="22"/>
          <w:lang w:val="es-ES"/>
        </w:rPr>
        <w:t xml:space="preserve"> </w:t>
      </w:r>
      <w:proofErr w:type="spellStart"/>
      <w:r w:rsidRPr="000A709F">
        <w:rPr>
          <w:sz w:val="22"/>
          <w:szCs w:val="22"/>
          <w:lang w:val="es-ES"/>
        </w:rPr>
        <w:t>UEs</w:t>
      </w:r>
      <w:proofErr w:type="spellEnd"/>
      <w:r w:rsidRPr="000A709F">
        <w:rPr>
          <w:sz w:val="22"/>
          <w:szCs w:val="22"/>
          <w:lang w:val="es-ES"/>
        </w:rPr>
        <w:t xml:space="preserve"> (4x4)</w:t>
      </w:r>
    </w:p>
    <w:p w14:paraId="3D0FB1A5" w14:textId="1E1EE534" w:rsidR="000A709F" w:rsidRPr="000A709F" w:rsidRDefault="000A709F" w:rsidP="000A709F">
      <w:pPr>
        <w:pStyle w:val="LGTdoc1"/>
        <w:spacing w:beforeLines="0" w:before="120" w:after="220" w:afterAutospacing="0"/>
        <w:rPr>
          <w:sz w:val="22"/>
          <w:szCs w:val="22"/>
          <w:lang w:val="en-US"/>
        </w:rPr>
      </w:pPr>
      <w:r w:rsidRPr="000A709F">
        <w:rPr>
          <w:sz w:val="22"/>
          <w:szCs w:val="22"/>
          <w:lang w:val="en-US"/>
        </w:rPr>
        <w:t>Further enhancements to SRS transmission for DL reciprocity can be introduced for general SRS operation.</w:t>
      </w:r>
    </w:p>
    <w:p w14:paraId="6943C378" w14:textId="77777777" w:rsidR="00565485" w:rsidRPr="00111B9A" w:rsidRDefault="00565485" w:rsidP="00565485">
      <w:pPr>
        <w:pStyle w:val="LGTdoc0"/>
        <w:spacing w:afterLines="0" w:after="120" w:line="240" w:lineRule="auto"/>
        <w:ind w:left="792"/>
        <w:rPr>
          <w:szCs w:val="22"/>
        </w:rPr>
      </w:pPr>
    </w:p>
    <w:p w14:paraId="67AEBB57" w14:textId="5F3A3AC5" w:rsidR="00565485" w:rsidRDefault="00565485" w:rsidP="0056548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6DEBE045" w14:textId="77777777" w:rsidR="00565485" w:rsidRDefault="00565485" w:rsidP="00565485">
      <w:pPr>
        <w:pStyle w:val="LGTdoc1"/>
        <w:spacing w:beforeLines="0" w:before="120" w:after="220" w:afterAutospacing="0"/>
        <w:rPr>
          <w:sz w:val="22"/>
          <w:szCs w:val="22"/>
        </w:rPr>
      </w:pPr>
      <w:r w:rsidRPr="000A709F">
        <w:rPr>
          <w:sz w:val="22"/>
          <w:szCs w:val="22"/>
          <w:u w:val="single"/>
        </w:rPr>
        <w:t>Observation:</w:t>
      </w:r>
      <w:r>
        <w:rPr>
          <w:b w:val="0"/>
          <w:sz w:val="22"/>
          <w:szCs w:val="22"/>
        </w:rPr>
        <w:t xml:space="preserve"> </w:t>
      </w:r>
      <w:r>
        <w:rPr>
          <w:sz w:val="22"/>
          <w:szCs w:val="22"/>
        </w:rPr>
        <w:t>The feasibility of sounding all the DL antennas depends on the UE capability. Under the current specification, only the following cases allow for sounding of all the DL antennas</w:t>
      </w:r>
    </w:p>
    <w:p w14:paraId="0D079E52" w14:textId="77777777" w:rsidR="00565485" w:rsidRDefault="00565485" w:rsidP="00565485">
      <w:pPr>
        <w:pStyle w:val="LGTdoc1"/>
        <w:numPr>
          <w:ilvl w:val="0"/>
          <w:numId w:val="7"/>
        </w:numPr>
        <w:spacing w:beforeLines="0" w:before="120" w:after="220" w:afterAutospacing="0"/>
        <w:rPr>
          <w:sz w:val="22"/>
          <w:szCs w:val="22"/>
        </w:rPr>
      </w:pPr>
      <w:r>
        <w:rPr>
          <w:sz w:val="22"/>
          <w:szCs w:val="22"/>
        </w:rPr>
        <w:t>For 2DL UEs: MIMO-capable UEs (2x2) or UE with antenna selection capability.</w:t>
      </w:r>
    </w:p>
    <w:p w14:paraId="78516EF3" w14:textId="77777777" w:rsidR="00565485" w:rsidRDefault="00565485" w:rsidP="00565485">
      <w:pPr>
        <w:pStyle w:val="LGTdoc1"/>
        <w:numPr>
          <w:ilvl w:val="0"/>
          <w:numId w:val="7"/>
        </w:numPr>
        <w:spacing w:beforeLines="0" w:before="120" w:after="220" w:afterAutospacing="0"/>
        <w:rPr>
          <w:sz w:val="22"/>
          <w:szCs w:val="22"/>
          <w:lang w:val="es-ES"/>
        </w:rPr>
      </w:pPr>
      <w:proofErr w:type="spellStart"/>
      <w:r w:rsidRPr="000A709F">
        <w:rPr>
          <w:sz w:val="22"/>
          <w:szCs w:val="22"/>
          <w:lang w:val="es-ES"/>
        </w:rPr>
        <w:t>For</w:t>
      </w:r>
      <w:proofErr w:type="spellEnd"/>
      <w:r w:rsidRPr="000A709F">
        <w:rPr>
          <w:sz w:val="22"/>
          <w:szCs w:val="22"/>
          <w:lang w:val="es-ES"/>
        </w:rPr>
        <w:t xml:space="preserve"> 4DL </w:t>
      </w:r>
      <w:proofErr w:type="spellStart"/>
      <w:r w:rsidRPr="000A709F">
        <w:rPr>
          <w:sz w:val="22"/>
          <w:szCs w:val="22"/>
          <w:lang w:val="es-ES"/>
        </w:rPr>
        <w:t>UEs</w:t>
      </w:r>
      <w:proofErr w:type="spellEnd"/>
      <w:r w:rsidRPr="000A709F">
        <w:rPr>
          <w:sz w:val="22"/>
          <w:szCs w:val="22"/>
          <w:lang w:val="es-ES"/>
        </w:rPr>
        <w:t>: MIMO-</w:t>
      </w:r>
      <w:proofErr w:type="spellStart"/>
      <w:r w:rsidRPr="000A709F">
        <w:rPr>
          <w:sz w:val="22"/>
          <w:szCs w:val="22"/>
          <w:lang w:val="es-ES"/>
        </w:rPr>
        <w:t>capable</w:t>
      </w:r>
      <w:proofErr w:type="spellEnd"/>
      <w:r w:rsidRPr="000A709F">
        <w:rPr>
          <w:sz w:val="22"/>
          <w:szCs w:val="22"/>
          <w:lang w:val="es-ES"/>
        </w:rPr>
        <w:t xml:space="preserve"> </w:t>
      </w:r>
      <w:proofErr w:type="spellStart"/>
      <w:r w:rsidRPr="000A709F">
        <w:rPr>
          <w:sz w:val="22"/>
          <w:szCs w:val="22"/>
          <w:lang w:val="es-ES"/>
        </w:rPr>
        <w:t>UEs</w:t>
      </w:r>
      <w:proofErr w:type="spellEnd"/>
      <w:r w:rsidRPr="000A709F">
        <w:rPr>
          <w:sz w:val="22"/>
          <w:szCs w:val="22"/>
          <w:lang w:val="es-ES"/>
        </w:rPr>
        <w:t xml:space="preserve"> (4x4)</w:t>
      </w:r>
    </w:p>
    <w:p w14:paraId="671A6533" w14:textId="77777777" w:rsidR="00565485" w:rsidRPr="000A709F" w:rsidRDefault="00565485" w:rsidP="00565485">
      <w:pPr>
        <w:pStyle w:val="LGTdoc1"/>
        <w:spacing w:beforeLines="0" w:before="120" w:after="220" w:afterAutospacing="0"/>
        <w:rPr>
          <w:sz w:val="22"/>
          <w:szCs w:val="22"/>
          <w:lang w:val="en-US"/>
        </w:rPr>
      </w:pPr>
      <w:r w:rsidRPr="000A709F">
        <w:rPr>
          <w:sz w:val="22"/>
          <w:szCs w:val="22"/>
          <w:lang w:val="en-US"/>
        </w:rPr>
        <w:lastRenderedPageBreak/>
        <w:t>Further enhancements to SRS transmission for DL reciprocity can be introduced for general SRS operation.</w:t>
      </w:r>
    </w:p>
    <w:p w14:paraId="3D017A5B" w14:textId="77777777" w:rsidR="00126E5F" w:rsidRPr="00565485" w:rsidRDefault="00126E5F" w:rsidP="00C412BA">
      <w:pPr>
        <w:pStyle w:val="LGTdoc1"/>
        <w:spacing w:beforeLines="0" w:before="120" w:after="220" w:afterAutospacing="0"/>
        <w:rPr>
          <w:rFonts w:ascii="Arial" w:hAnsi="Arial" w:cs="Arial"/>
          <w:lang w:val="en-US"/>
        </w:rPr>
      </w:pPr>
      <w:bookmarkStart w:id="2" w:name="_GoBack"/>
      <w:bookmarkEnd w:id="2"/>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472B9EF6" w:rsidR="00111B9A" w:rsidRPr="006674CC"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w:t>
      </w:r>
      <w:proofErr w:type="spellStart"/>
      <w:r w:rsidR="00C412BA">
        <w:rPr>
          <w:b w:val="0"/>
          <w:sz w:val="22"/>
          <w:szCs w:val="22"/>
        </w:rPr>
        <w:t>HiSilicon</w:t>
      </w:r>
      <w:proofErr w:type="spellEnd"/>
      <w:proofErr w:type="gramStart"/>
      <w:r w:rsidR="00C412BA">
        <w:rPr>
          <w:b w:val="0"/>
          <w:sz w:val="22"/>
          <w:szCs w:val="22"/>
        </w:rPr>
        <w:t>;</w:t>
      </w:r>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sectPr w:rsidR="00111B9A" w:rsidRPr="006674CC"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8990C" w14:textId="77777777" w:rsidR="00992819" w:rsidRDefault="00992819">
      <w:r>
        <w:separator/>
      </w:r>
    </w:p>
  </w:endnote>
  <w:endnote w:type="continuationSeparator" w:id="0">
    <w:p w14:paraId="6CAB4FE0" w14:textId="77777777" w:rsidR="00992819" w:rsidRDefault="00992819">
      <w:r>
        <w:continuationSeparator/>
      </w:r>
    </w:p>
  </w:endnote>
  <w:endnote w:type="continuationNotice" w:id="1">
    <w:p w14:paraId="1E2BD8C3" w14:textId="77777777" w:rsidR="00992819" w:rsidRDefault="009928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65485">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6EFEF" w14:textId="77777777" w:rsidR="00992819" w:rsidRDefault="00992819">
      <w:r>
        <w:separator/>
      </w:r>
    </w:p>
  </w:footnote>
  <w:footnote w:type="continuationSeparator" w:id="0">
    <w:p w14:paraId="0EE9F38B" w14:textId="77777777" w:rsidR="00992819" w:rsidRDefault="00992819">
      <w:r>
        <w:continuationSeparator/>
      </w:r>
    </w:p>
  </w:footnote>
  <w:footnote w:type="continuationNotice" w:id="1">
    <w:p w14:paraId="2DDC9CF9" w14:textId="77777777" w:rsidR="00992819" w:rsidRDefault="0099281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3073A"/>
    <w:multiLevelType w:val="hybridMultilevel"/>
    <w:tmpl w:val="E1449A12"/>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 w15:restartNumberingAfterBreak="0">
    <w:nsid w:val="1C3A1BB0"/>
    <w:multiLevelType w:val="hybridMultilevel"/>
    <w:tmpl w:val="03401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4"/>
  </w:num>
  <w:num w:numId="4">
    <w:abstractNumId w:val="5"/>
  </w:num>
  <w:num w:numId="5">
    <w:abstractNumId w:val="6"/>
  </w:num>
  <w:num w:numId="6">
    <w:abstractNumId w:val="1"/>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84"/>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8"/>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D7E"/>
    <w:rsid w:val="000A709F"/>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E5F"/>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7AE"/>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9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F15"/>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D09"/>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B6"/>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63B"/>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0E5"/>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485"/>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D0E"/>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BA5"/>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B7FEC"/>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392F"/>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19"/>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505"/>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EAE"/>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E16"/>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3980"/>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5FE0"/>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49C"/>
    <w:rsid w:val="00D879AF"/>
    <w:rsid w:val="00D90206"/>
    <w:rsid w:val="00D905CB"/>
    <w:rsid w:val="00D90999"/>
    <w:rsid w:val="00D90B03"/>
    <w:rsid w:val="00D90CFA"/>
    <w:rsid w:val="00D911B5"/>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A52"/>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0E"/>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89937502">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8317020">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530466">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176035">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348670">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7712503">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1320049">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8583FCB2-6D42-425E-9E0E-D13B179DD932}">
  <ds:schemaRefs>
    <ds:schemaRef ds:uri="http://schemas.openxmlformats.org/officeDocument/2006/bibliography"/>
  </ds:schemaRefs>
</ds:datastoreItem>
</file>

<file path=customXml/itemProps7.xml><?xml version="1.0" encoding="utf-8"?>
<ds:datastoreItem xmlns:ds="http://schemas.openxmlformats.org/officeDocument/2006/customXml" ds:itemID="{6D0CA532-7ADB-435A-9993-2B1E5621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649</Words>
  <Characters>3703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10</cp:revision>
  <cp:lastPrinted>2010-08-13T21:54:00Z</cp:lastPrinted>
  <dcterms:created xsi:type="dcterms:W3CDTF">2016-05-12T16:09:00Z</dcterms:created>
  <dcterms:modified xsi:type="dcterms:W3CDTF">2016-08-12T21:40:00Z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-1103902504</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